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50" w:rsidRDefault="00C61350" w:rsidP="00244F79">
      <w:pPr>
        <w:pStyle w:val="Nadpis2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44F79" w:rsidRPr="008B54E8" w:rsidRDefault="00DE6375" w:rsidP="00244F79">
      <w:pPr>
        <w:pStyle w:val="Nadpis2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CENÍK za hřbitovní služby </w:t>
      </w:r>
      <w:r w:rsidR="00C1686F" w:rsidRPr="008B54E8">
        <w:rPr>
          <w:rFonts w:ascii="Times New Roman" w:hAnsi="Times New Roman"/>
          <w:b/>
          <w:sz w:val="32"/>
          <w:szCs w:val="32"/>
          <w:u w:val="single"/>
        </w:rPr>
        <w:t xml:space="preserve">pro hřbitov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u kostela svatého </w:t>
      </w:r>
      <w:r w:rsidR="00C1686F" w:rsidRPr="008B54E8">
        <w:rPr>
          <w:rFonts w:ascii="Times New Roman" w:hAnsi="Times New Roman"/>
          <w:b/>
          <w:sz w:val="32"/>
          <w:szCs w:val="32"/>
          <w:u w:val="single"/>
        </w:rPr>
        <w:t>Vojtěcha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v Havlíčkově Brodě</w:t>
      </w:r>
    </w:p>
    <w:p w:rsidR="00244F79" w:rsidRPr="0040582C" w:rsidRDefault="00DE6375" w:rsidP="00C61350">
      <w:pPr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A3645" w:rsidRPr="00B42627">
        <w:rPr>
          <w:b/>
          <w:bCs/>
        </w:rPr>
        <w:t xml:space="preserve">Platný od </w:t>
      </w:r>
      <w:proofErr w:type="gramStart"/>
      <w:r w:rsidR="00F65115" w:rsidRPr="00450E5C">
        <w:rPr>
          <w:b/>
          <w:bCs/>
        </w:rPr>
        <w:t>1.3</w:t>
      </w:r>
      <w:r w:rsidR="00081B2E" w:rsidRPr="00450E5C">
        <w:rPr>
          <w:b/>
          <w:bCs/>
        </w:rPr>
        <w:t>.</w:t>
      </w:r>
      <w:r w:rsidR="00F65115" w:rsidRPr="00450E5C">
        <w:rPr>
          <w:b/>
          <w:bCs/>
        </w:rPr>
        <w:t>2024</w:t>
      </w:r>
      <w:proofErr w:type="gramEnd"/>
    </w:p>
    <w:p w:rsidR="00DE6375" w:rsidRPr="0040582C" w:rsidRDefault="00DE6375" w:rsidP="00C61350">
      <w:pPr>
        <w:spacing w:before="120"/>
        <w:ind w:firstLine="357"/>
        <w:rPr>
          <w:bCs/>
        </w:rPr>
      </w:pPr>
      <w:r w:rsidRPr="0040582C">
        <w:rPr>
          <w:b/>
          <w:bCs/>
          <w:u w:val="single"/>
        </w:rPr>
        <w:t>Provozovatel:</w:t>
      </w:r>
      <w:r w:rsidRPr="0040582C">
        <w:rPr>
          <w:b/>
          <w:bCs/>
        </w:rPr>
        <w:t xml:space="preserve"> </w:t>
      </w:r>
      <w:r w:rsidRPr="0040582C">
        <w:rPr>
          <w:b/>
          <w:bCs/>
          <w:caps/>
        </w:rPr>
        <w:t>Město Havlíčkův Brod</w:t>
      </w:r>
      <w:r w:rsidR="00DF6981" w:rsidRPr="0040582C">
        <w:rPr>
          <w:b/>
          <w:bCs/>
        </w:rPr>
        <w:t xml:space="preserve">, </w:t>
      </w:r>
      <w:r w:rsidR="00DF6981" w:rsidRPr="0040582C">
        <w:rPr>
          <w:bCs/>
        </w:rPr>
        <w:t>IČO: 00267449, DIČ: CZ 00267449, se sídlem Havlíčkovo náměstí 57, Havlíčkův Brod</w:t>
      </w:r>
    </w:p>
    <w:p w:rsidR="00DE6375" w:rsidRPr="0040582C" w:rsidRDefault="00DE6375" w:rsidP="00C61350">
      <w:pPr>
        <w:spacing w:before="60"/>
        <w:ind w:firstLine="357"/>
        <w:rPr>
          <w:bCs/>
        </w:rPr>
      </w:pPr>
      <w:r w:rsidRPr="0040582C">
        <w:rPr>
          <w:b/>
          <w:bCs/>
          <w:u w:val="single"/>
        </w:rPr>
        <w:t>Správce:</w:t>
      </w:r>
      <w:r w:rsidRPr="0040582C">
        <w:rPr>
          <w:b/>
          <w:bCs/>
        </w:rPr>
        <w:t xml:space="preserve"> Technické služby Havlíčkův Brod</w:t>
      </w:r>
      <w:r w:rsidR="00DF6981" w:rsidRPr="0040582C">
        <w:rPr>
          <w:b/>
          <w:bCs/>
        </w:rPr>
        <w:t xml:space="preserve">, </w:t>
      </w:r>
      <w:r w:rsidR="00DF6981" w:rsidRPr="0040582C">
        <w:rPr>
          <w:bCs/>
        </w:rPr>
        <w:t>IČO: 70188041, DIČ: CZ 70188041</w:t>
      </w:r>
      <w:r w:rsidR="000B52C6" w:rsidRPr="0040582C">
        <w:rPr>
          <w:bCs/>
        </w:rPr>
        <w:t>, se sídlem Na Valech 3523, Havlíčkův Brod</w:t>
      </w:r>
    </w:p>
    <w:p w:rsidR="00394D5F" w:rsidRPr="0040582C" w:rsidRDefault="00394D5F" w:rsidP="00DE6375">
      <w:pPr>
        <w:ind w:firstLine="360"/>
        <w:rPr>
          <w:b/>
          <w:bCs/>
          <w:sz w:val="28"/>
          <w:szCs w:val="28"/>
        </w:rPr>
      </w:pPr>
    </w:p>
    <w:p w:rsidR="00244F79" w:rsidRPr="0040582C" w:rsidRDefault="00510F1E" w:rsidP="00770278">
      <w:pPr>
        <w:numPr>
          <w:ilvl w:val="0"/>
          <w:numId w:val="5"/>
        </w:numPr>
        <w:rPr>
          <w:b/>
          <w:bCs/>
        </w:rPr>
      </w:pPr>
      <w:r w:rsidRPr="0040582C">
        <w:rPr>
          <w:b/>
          <w:bCs/>
        </w:rPr>
        <w:t>N</w:t>
      </w:r>
      <w:r w:rsidR="00244F79" w:rsidRPr="0040582C">
        <w:rPr>
          <w:b/>
          <w:bCs/>
        </w:rPr>
        <w:t>ájemné dle typu hrobového místa</w:t>
      </w:r>
    </w:p>
    <w:p w:rsidR="00244F79" w:rsidRPr="0040582C" w:rsidRDefault="00244F79" w:rsidP="00770278">
      <w:pPr>
        <w:numPr>
          <w:ilvl w:val="0"/>
          <w:numId w:val="5"/>
        </w:numPr>
        <w:rPr>
          <w:b/>
          <w:bCs/>
        </w:rPr>
      </w:pPr>
      <w:r w:rsidRPr="0040582C">
        <w:rPr>
          <w:b/>
          <w:bCs/>
        </w:rPr>
        <w:t xml:space="preserve">Poplatek za služby spojené s propůjčením hrobového místa </w:t>
      </w:r>
    </w:p>
    <w:p w:rsidR="00244F79" w:rsidRPr="0040582C" w:rsidRDefault="00244F79" w:rsidP="00321509">
      <w:pPr>
        <w:numPr>
          <w:ilvl w:val="0"/>
          <w:numId w:val="5"/>
        </w:numPr>
        <w:spacing w:after="120"/>
        <w:ind w:left="714" w:right="-936" w:hanging="357"/>
        <w:rPr>
          <w:b/>
          <w:bCs/>
        </w:rPr>
      </w:pPr>
      <w:r w:rsidRPr="0040582C">
        <w:rPr>
          <w:b/>
          <w:bCs/>
        </w:rPr>
        <w:t>Nájemné za hrobové zařízení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022"/>
        <w:gridCol w:w="2748"/>
        <w:gridCol w:w="1677"/>
        <w:gridCol w:w="1585"/>
        <w:gridCol w:w="1456"/>
        <w:gridCol w:w="1664"/>
      </w:tblGrid>
      <w:tr w:rsidR="002A5DBD" w:rsidRPr="0040582C" w:rsidTr="001E0D0A">
        <w:trPr>
          <w:gridBefore w:val="1"/>
          <w:wBefore w:w="2369" w:type="dxa"/>
          <w:cantSplit/>
          <w:trHeight w:val="51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DBD" w:rsidRPr="0040582C" w:rsidRDefault="004F13B5" w:rsidP="003141AA">
            <w:pPr>
              <w:pStyle w:val="Nadpis4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40582C">
              <w:rPr>
                <w:rFonts w:ascii="Times New Roman" w:hAnsi="Times New Roman"/>
                <w:sz w:val="24"/>
              </w:rPr>
              <w:t>hr</w:t>
            </w:r>
            <w:proofErr w:type="gramEnd"/>
            <w:r w:rsidRPr="0040582C">
              <w:rPr>
                <w:rFonts w:ascii="Times New Roman" w:hAnsi="Times New Roman"/>
                <w:sz w:val="24"/>
              </w:rPr>
              <w:t>.</w:t>
            </w:r>
            <w:proofErr w:type="gramStart"/>
            <w:r w:rsidRPr="0040582C">
              <w:rPr>
                <w:rFonts w:ascii="Times New Roman" w:hAnsi="Times New Roman"/>
                <w:sz w:val="24"/>
              </w:rPr>
              <w:t>m</w:t>
            </w:r>
            <w:r w:rsidR="002A5DBD" w:rsidRPr="0040582C">
              <w:rPr>
                <w:rFonts w:ascii="Times New Roman" w:hAnsi="Times New Roman"/>
                <w:sz w:val="24"/>
              </w:rPr>
              <w:t>ísto</w:t>
            </w:r>
            <w:proofErr w:type="spellEnd"/>
            <w:proofErr w:type="gramEnd"/>
          </w:p>
          <w:p w:rsidR="002A5DBD" w:rsidRPr="0040582C" w:rsidRDefault="002A5DBD" w:rsidP="003141AA">
            <w:pPr>
              <w:pStyle w:val="Nadpis4"/>
              <w:ind w:left="0"/>
              <w:jc w:val="center"/>
            </w:pPr>
            <w:proofErr w:type="spellStart"/>
            <w:r w:rsidRPr="0040582C">
              <w:rPr>
                <w:rFonts w:ascii="Times New Roman" w:hAnsi="Times New Roman"/>
                <w:sz w:val="24"/>
              </w:rPr>
              <w:t>náj</w:t>
            </w:r>
            <w:proofErr w:type="spellEnd"/>
            <w:r w:rsidRPr="0040582C">
              <w:rPr>
                <w:rFonts w:ascii="Times New Roman" w:hAnsi="Times New Roman"/>
                <w:sz w:val="24"/>
              </w:rPr>
              <w:t>/1 rok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DBD" w:rsidRPr="0040582C" w:rsidRDefault="004F13B5" w:rsidP="00453620">
            <w:pPr>
              <w:pStyle w:val="Nadpis4"/>
              <w:ind w:left="0"/>
              <w:jc w:val="center"/>
            </w:pPr>
            <w:r w:rsidRPr="0040582C">
              <w:rPr>
                <w:rFonts w:ascii="Times New Roman" w:hAnsi="Times New Roman"/>
                <w:sz w:val="24"/>
              </w:rPr>
              <w:t>hr.</w:t>
            </w:r>
            <w:r w:rsidR="001E0D0A" w:rsidRPr="0040582C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40582C">
              <w:rPr>
                <w:rFonts w:ascii="Times New Roman" w:hAnsi="Times New Roman"/>
                <w:sz w:val="24"/>
              </w:rPr>
              <w:t>místo</w:t>
            </w:r>
            <w:proofErr w:type="gramEnd"/>
            <w:r w:rsidR="002A5DBD" w:rsidRPr="0040582C">
              <w:rPr>
                <w:rFonts w:ascii="Times New Roman" w:hAnsi="Times New Roman"/>
                <w:sz w:val="24"/>
              </w:rPr>
              <w:t xml:space="preserve"> náj</w:t>
            </w:r>
            <w:r w:rsidR="00AE7DD9" w:rsidRPr="0040582C">
              <w:rPr>
                <w:rFonts w:ascii="Times New Roman" w:hAnsi="Times New Roman"/>
                <w:sz w:val="24"/>
              </w:rPr>
              <w:t>em</w:t>
            </w:r>
            <w:r w:rsidR="002A5DBD" w:rsidRPr="0040582C">
              <w:rPr>
                <w:rFonts w:ascii="Times New Roman" w:hAnsi="Times New Roman"/>
                <w:sz w:val="24"/>
              </w:rPr>
              <w:t>/10 let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DBD" w:rsidRPr="0040582C" w:rsidRDefault="002A5DBD" w:rsidP="00453620">
            <w:pPr>
              <w:pStyle w:val="Nadpis4"/>
              <w:ind w:left="0"/>
              <w:jc w:val="center"/>
            </w:pPr>
            <w:r w:rsidRPr="0040582C">
              <w:rPr>
                <w:rFonts w:ascii="Times New Roman" w:hAnsi="Times New Roman"/>
                <w:sz w:val="24"/>
              </w:rPr>
              <w:t>služby na 10 let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DBD" w:rsidRPr="0040582C" w:rsidRDefault="004F13B5" w:rsidP="00453620">
            <w:pPr>
              <w:pStyle w:val="Nadpis4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40582C">
              <w:rPr>
                <w:rFonts w:ascii="Times New Roman" w:hAnsi="Times New Roman"/>
                <w:b/>
                <w:sz w:val="24"/>
              </w:rPr>
              <w:t>h</w:t>
            </w:r>
            <w:r w:rsidR="002A5DBD" w:rsidRPr="0040582C">
              <w:rPr>
                <w:rFonts w:ascii="Times New Roman" w:hAnsi="Times New Roman"/>
                <w:b/>
                <w:sz w:val="24"/>
              </w:rPr>
              <w:t>r</w:t>
            </w:r>
            <w:r w:rsidR="00AE7DD9" w:rsidRPr="0040582C">
              <w:rPr>
                <w:rFonts w:ascii="Times New Roman" w:hAnsi="Times New Roman"/>
                <w:b/>
                <w:sz w:val="24"/>
              </w:rPr>
              <w:t>ob</w:t>
            </w:r>
            <w:r w:rsidR="002A5DBD" w:rsidRPr="0040582C">
              <w:rPr>
                <w:rFonts w:ascii="Times New Roman" w:hAnsi="Times New Roman"/>
                <w:b/>
                <w:sz w:val="24"/>
              </w:rPr>
              <w:t>.</w:t>
            </w:r>
            <w:r w:rsidR="001E0D0A" w:rsidRPr="004058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2A5DBD" w:rsidRPr="0040582C">
              <w:rPr>
                <w:rFonts w:ascii="Times New Roman" w:hAnsi="Times New Roman"/>
                <w:b/>
                <w:sz w:val="24"/>
              </w:rPr>
              <w:t>místo</w:t>
            </w:r>
            <w:proofErr w:type="gramEnd"/>
            <w:r w:rsidR="002A5DBD" w:rsidRPr="0040582C">
              <w:rPr>
                <w:rFonts w:ascii="Times New Roman" w:hAnsi="Times New Roman"/>
                <w:sz w:val="24"/>
              </w:rPr>
              <w:t xml:space="preserve"> </w:t>
            </w:r>
            <w:r w:rsidR="00AE7DD9" w:rsidRPr="0040582C">
              <w:rPr>
                <w:rFonts w:ascii="Times New Roman" w:hAnsi="Times New Roman"/>
                <w:sz w:val="24"/>
              </w:rPr>
              <w:t xml:space="preserve">  </w:t>
            </w:r>
            <w:r w:rsidR="00276EA4" w:rsidRPr="0040582C">
              <w:rPr>
                <w:rFonts w:ascii="Times New Roman" w:hAnsi="Times New Roman"/>
                <w:sz w:val="24"/>
              </w:rPr>
              <w:t xml:space="preserve">    </w:t>
            </w:r>
            <w:r w:rsidR="00276EA4" w:rsidRPr="0040582C">
              <w:rPr>
                <w:rFonts w:ascii="Times New Roman" w:hAnsi="Times New Roman"/>
                <w:b/>
                <w:sz w:val="24"/>
              </w:rPr>
              <w:t>c</w:t>
            </w:r>
            <w:r w:rsidR="002A5DBD" w:rsidRPr="0040582C">
              <w:rPr>
                <w:rFonts w:ascii="Times New Roman" w:hAnsi="Times New Roman"/>
                <w:b/>
                <w:sz w:val="24"/>
              </w:rPr>
              <w:t>elkem Kč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DBD" w:rsidRPr="0040582C" w:rsidRDefault="004F13B5" w:rsidP="00453620">
            <w:pPr>
              <w:pStyle w:val="Nadpis4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40582C">
              <w:rPr>
                <w:rFonts w:ascii="Times New Roman" w:hAnsi="Times New Roman"/>
                <w:sz w:val="24"/>
              </w:rPr>
              <w:t>h</w:t>
            </w:r>
            <w:r w:rsidR="002A5DBD" w:rsidRPr="0040582C">
              <w:rPr>
                <w:rFonts w:ascii="Times New Roman" w:hAnsi="Times New Roman"/>
                <w:sz w:val="24"/>
              </w:rPr>
              <w:t>r</w:t>
            </w:r>
            <w:proofErr w:type="gramEnd"/>
            <w:r w:rsidR="002A5DBD" w:rsidRPr="0040582C">
              <w:rPr>
                <w:rFonts w:ascii="Times New Roman" w:hAnsi="Times New Roman"/>
                <w:sz w:val="24"/>
              </w:rPr>
              <w:t>.</w:t>
            </w:r>
            <w:proofErr w:type="gramStart"/>
            <w:r w:rsidR="002A5DBD" w:rsidRPr="0040582C">
              <w:rPr>
                <w:rFonts w:ascii="Times New Roman" w:hAnsi="Times New Roman"/>
                <w:sz w:val="24"/>
              </w:rPr>
              <w:t>zařízení</w:t>
            </w:r>
            <w:proofErr w:type="gramEnd"/>
            <w:r w:rsidRPr="0040582C">
              <w:rPr>
                <w:sz w:val="24"/>
              </w:rPr>
              <w:t xml:space="preserve">     </w:t>
            </w:r>
            <w:r w:rsidR="00AE7DD9" w:rsidRPr="0040582C">
              <w:rPr>
                <w:sz w:val="24"/>
              </w:rPr>
              <w:t xml:space="preserve">    </w:t>
            </w:r>
            <w:r w:rsidR="002A5DBD" w:rsidRPr="0040582C">
              <w:rPr>
                <w:rFonts w:ascii="Times New Roman" w:hAnsi="Times New Roman"/>
                <w:sz w:val="24"/>
              </w:rPr>
              <w:t>náj</w:t>
            </w:r>
            <w:r w:rsidR="00AE7DD9" w:rsidRPr="0040582C">
              <w:rPr>
                <w:rFonts w:ascii="Times New Roman" w:hAnsi="Times New Roman"/>
                <w:sz w:val="24"/>
              </w:rPr>
              <w:t>em</w:t>
            </w:r>
            <w:r w:rsidR="002A5DBD" w:rsidRPr="0040582C">
              <w:rPr>
                <w:rFonts w:ascii="Times New Roman" w:hAnsi="Times New Roman"/>
                <w:sz w:val="24"/>
              </w:rPr>
              <w:t>/1 rok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DBD" w:rsidRPr="0040582C" w:rsidRDefault="004F13B5" w:rsidP="00453620">
            <w:pPr>
              <w:pStyle w:val="Nadpis4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40582C">
              <w:rPr>
                <w:rFonts w:ascii="Times New Roman" w:hAnsi="Times New Roman"/>
                <w:b/>
                <w:sz w:val="24"/>
              </w:rPr>
              <w:t>h</w:t>
            </w:r>
            <w:r w:rsidR="002A5DBD" w:rsidRPr="0040582C">
              <w:rPr>
                <w:rFonts w:ascii="Times New Roman" w:hAnsi="Times New Roman"/>
                <w:b/>
                <w:sz w:val="24"/>
              </w:rPr>
              <w:t>r</w:t>
            </w:r>
            <w:r w:rsidR="00AE7DD9" w:rsidRPr="0040582C">
              <w:rPr>
                <w:rFonts w:ascii="Times New Roman" w:hAnsi="Times New Roman"/>
                <w:b/>
                <w:sz w:val="24"/>
              </w:rPr>
              <w:t>ob</w:t>
            </w:r>
            <w:r w:rsidR="002A5DBD" w:rsidRPr="0040582C">
              <w:rPr>
                <w:rFonts w:ascii="Times New Roman" w:hAnsi="Times New Roman"/>
                <w:b/>
                <w:sz w:val="24"/>
              </w:rPr>
              <w:t>.</w:t>
            </w:r>
            <w:r w:rsidR="001E0D0A" w:rsidRPr="004058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2A5DBD" w:rsidRPr="0040582C">
              <w:rPr>
                <w:rFonts w:ascii="Times New Roman" w:hAnsi="Times New Roman"/>
                <w:b/>
                <w:sz w:val="24"/>
              </w:rPr>
              <w:t>zařízení</w:t>
            </w:r>
            <w:proofErr w:type="gramEnd"/>
          </w:p>
          <w:p w:rsidR="002A5DBD" w:rsidRPr="0040582C" w:rsidRDefault="002A5DBD" w:rsidP="00453620">
            <w:pPr>
              <w:pStyle w:val="Zkladntext"/>
              <w:jc w:val="center"/>
            </w:pPr>
            <w:r w:rsidRPr="0040582C">
              <w:rPr>
                <w:b/>
              </w:rPr>
              <w:t>náj</w:t>
            </w:r>
            <w:r w:rsidR="00276EA4" w:rsidRPr="0040582C">
              <w:rPr>
                <w:b/>
              </w:rPr>
              <w:t>em</w:t>
            </w:r>
            <w:r w:rsidRPr="0040582C">
              <w:rPr>
                <w:b/>
              </w:rPr>
              <w:t>/10 let</w:t>
            </w:r>
          </w:p>
        </w:tc>
      </w:tr>
      <w:tr w:rsidR="002A5DBD" w:rsidRPr="0040582C" w:rsidTr="001E0D0A">
        <w:trPr>
          <w:trHeight w:val="3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  <w:rPr>
                <w:b/>
                <w:bCs/>
              </w:rPr>
            </w:pPr>
            <w:proofErr w:type="spellStart"/>
            <w:r w:rsidRPr="0040582C">
              <w:rPr>
                <w:b/>
                <w:bCs/>
              </w:rPr>
              <w:t>jednohrob</w:t>
            </w:r>
            <w:proofErr w:type="spellEnd"/>
            <w:r w:rsidRPr="0040582C">
              <w:rPr>
                <w:b/>
                <w:bCs/>
              </w:rPr>
              <w:t>, rov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</w:pPr>
            <w:r w:rsidRPr="0040582C">
              <w:t xml:space="preserve">  54,00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</w:pPr>
            <w:r w:rsidRPr="0040582C">
              <w:t xml:space="preserve">  54,00  x  10 =    540,00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3645">
            <w:pPr>
              <w:ind w:right="-938"/>
            </w:pPr>
            <w:r w:rsidRPr="0040582C">
              <w:t xml:space="preserve">          750</w:t>
            </w:r>
            <w:r w:rsidR="002A5DBD" w:rsidRPr="0040582C">
              <w:t>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3645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  1.29</w:t>
            </w:r>
            <w:r w:rsidR="002A5DBD" w:rsidRPr="0040582C">
              <w:rPr>
                <w:b/>
                <w:bCs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D" w:rsidRPr="0040582C" w:rsidRDefault="004F13B5" w:rsidP="004F13B5">
            <w:pPr>
              <w:ind w:right="-938"/>
              <w:rPr>
                <w:bCs/>
              </w:rPr>
            </w:pPr>
            <w:r w:rsidRPr="0040582C">
              <w:rPr>
                <w:bCs/>
              </w:rPr>
              <w:t xml:space="preserve">   </w:t>
            </w:r>
            <w:r w:rsidR="002A5DBD" w:rsidRPr="0040582C">
              <w:rPr>
                <w:bCs/>
              </w:rPr>
              <w:t>100,00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D" w:rsidRPr="0040582C" w:rsidRDefault="004F13B5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</w:t>
            </w:r>
            <w:r w:rsidR="002A5DBD" w:rsidRPr="0040582C">
              <w:rPr>
                <w:b/>
                <w:bCs/>
              </w:rPr>
              <w:t>1.000,00</w:t>
            </w:r>
          </w:p>
        </w:tc>
      </w:tr>
      <w:tr w:rsidR="002A5DBD" w:rsidRPr="0040582C" w:rsidTr="001E0D0A">
        <w:trPr>
          <w:trHeight w:val="3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  <w:rPr>
                <w:b/>
                <w:bCs/>
              </w:rPr>
            </w:pPr>
            <w:proofErr w:type="spellStart"/>
            <w:r w:rsidRPr="0040582C">
              <w:rPr>
                <w:b/>
                <w:bCs/>
              </w:rPr>
              <w:t>dvojhrob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</w:pPr>
            <w:r w:rsidRPr="0040582C">
              <w:t>108,00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</w:pPr>
            <w:r w:rsidRPr="0040582C">
              <w:t>108,00  x  10 = 1.080,00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</w:pPr>
            <w:r w:rsidRPr="0040582C">
              <w:t xml:space="preserve">     </w:t>
            </w:r>
            <w:r w:rsidR="002A3645" w:rsidRPr="0040582C">
              <w:t xml:space="preserve">  1.200</w:t>
            </w:r>
            <w:r w:rsidRPr="0040582C">
              <w:t>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3645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  2.28</w:t>
            </w:r>
            <w:r w:rsidR="002A5DBD" w:rsidRPr="0040582C">
              <w:rPr>
                <w:b/>
                <w:bCs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D" w:rsidRPr="0040582C" w:rsidRDefault="004F13B5" w:rsidP="004F13B5">
            <w:pPr>
              <w:ind w:right="-938"/>
              <w:rPr>
                <w:bCs/>
              </w:rPr>
            </w:pPr>
            <w:r w:rsidRPr="0040582C">
              <w:rPr>
                <w:bCs/>
              </w:rPr>
              <w:t xml:space="preserve">   </w:t>
            </w:r>
            <w:r w:rsidR="002A5DBD" w:rsidRPr="0040582C">
              <w:rPr>
                <w:bCs/>
              </w:rPr>
              <w:t>150,00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D" w:rsidRPr="0040582C" w:rsidRDefault="004F13B5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</w:t>
            </w:r>
            <w:r w:rsidR="002A5DBD" w:rsidRPr="0040582C">
              <w:rPr>
                <w:b/>
                <w:bCs/>
              </w:rPr>
              <w:t>1.500,00</w:t>
            </w:r>
          </w:p>
        </w:tc>
      </w:tr>
      <w:tr w:rsidR="002A5DBD" w:rsidRPr="0040582C" w:rsidTr="001E0D0A">
        <w:trPr>
          <w:trHeight w:val="3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  <w:rPr>
                <w:b/>
                <w:bCs/>
              </w:rPr>
            </w:pPr>
            <w:proofErr w:type="spellStart"/>
            <w:r w:rsidRPr="0040582C">
              <w:rPr>
                <w:b/>
                <w:bCs/>
              </w:rPr>
              <w:t>trojhrob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</w:pPr>
            <w:r w:rsidRPr="0040582C">
              <w:t>162,00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5DBD">
            <w:pPr>
              <w:ind w:right="-938"/>
            </w:pPr>
            <w:r w:rsidRPr="0040582C">
              <w:t>162,00  x  10 = 1.620,00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2A3645">
            <w:pPr>
              <w:ind w:right="-938"/>
            </w:pPr>
            <w:r w:rsidRPr="0040582C">
              <w:t xml:space="preserve">       1.750</w:t>
            </w:r>
            <w:r w:rsidR="002A5DBD" w:rsidRPr="0040582C">
              <w:t>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BD" w:rsidRPr="0040582C" w:rsidRDefault="000C7F00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  3.370</w:t>
            </w:r>
            <w:r w:rsidR="002A5DBD" w:rsidRPr="0040582C">
              <w:rPr>
                <w:b/>
                <w:bCs/>
              </w:rPr>
              <w:t>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D" w:rsidRPr="0040582C" w:rsidRDefault="004F13B5" w:rsidP="004F13B5">
            <w:pPr>
              <w:ind w:right="-938"/>
              <w:rPr>
                <w:bCs/>
              </w:rPr>
            </w:pPr>
            <w:r w:rsidRPr="0040582C">
              <w:rPr>
                <w:bCs/>
              </w:rPr>
              <w:t xml:space="preserve">   </w:t>
            </w:r>
            <w:r w:rsidR="002A5DBD" w:rsidRPr="0040582C">
              <w:rPr>
                <w:bCs/>
              </w:rPr>
              <w:t>200,00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D" w:rsidRPr="0040582C" w:rsidRDefault="004F13B5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</w:t>
            </w:r>
            <w:r w:rsidR="002A5DBD" w:rsidRPr="0040582C">
              <w:rPr>
                <w:b/>
                <w:bCs/>
              </w:rPr>
              <w:t>2.000,00</w:t>
            </w:r>
          </w:p>
        </w:tc>
      </w:tr>
      <w:tr w:rsidR="00321509" w:rsidRPr="0040582C" w:rsidTr="001E0D0A">
        <w:trPr>
          <w:trHeight w:val="3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  <w:rPr>
                <w:b/>
                <w:bCs/>
              </w:rPr>
            </w:pPr>
            <w:proofErr w:type="spellStart"/>
            <w:r w:rsidRPr="0040582C">
              <w:rPr>
                <w:b/>
                <w:bCs/>
              </w:rPr>
              <w:t>čtyřhrob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 w:rsidP="00E5637B">
            <w:pPr>
              <w:ind w:right="-938"/>
            </w:pPr>
            <w:r w:rsidRPr="0040582C">
              <w:t>216,00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 w:rsidP="00E5637B">
            <w:pPr>
              <w:ind w:right="-938"/>
            </w:pPr>
            <w:r w:rsidRPr="0040582C">
              <w:t>216,00  x  10 = 2.160,00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2A3645" w:rsidP="00E5637B">
            <w:pPr>
              <w:ind w:right="-938"/>
            </w:pPr>
            <w:r w:rsidRPr="0040582C">
              <w:t xml:space="preserve">       2.300</w:t>
            </w:r>
            <w:r w:rsidR="00321509" w:rsidRPr="0040582C">
              <w:t>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0C7F00" w:rsidP="00E5637B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  4.460</w:t>
            </w:r>
            <w:r w:rsidR="00321509" w:rsidRPr="0040582C">
              <w:rPr>
                <w:b/>
                <w:bCs/>
              </w:rPr>
              <w:t>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 w:rsidP="00E5637B">
            <w:pPr>
              <w:ind w:right="-938"/>
              <w:rPr>
                <w:bCs/>
              </w:rPr>
            </w:pPr>
            <w:r w:rsidRPr="0040582C">
              <w:rPr>
                <w:bCs/>
              </w:rPr>
              <w:t xml:space="preserve">   250,00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 w:rsidP="00E5637B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2.500,00</w:t>
            </w:r>
          </w:p>
        </w:tc>
      </w:tr>
      <w:tr w:rsidR="00321509" w:rsidRPr="0040582C" w:rsidTr="001E0D0A">
        <w:trPr>
          <w:trHeight w:val="3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 w:rsidP="00E5637B">
            <w:pPr>
              <w:ind w:right="-938"/>
              <w:rPr>
                <w:b/>
                <w:bCs/>
              </w:rPr>
            </w:pPr>
            <w:proofErr w:type="spellStart"/>
            <w:r w:rsidRPr="0040582C">
              <w:rPr>
                <w:b/>
                <w:bCs/>
              </w:rPr>
              <w:t>pětihrob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 w:rsidP="00E5637B">
            <w:pPr>
              <w:ind w:right="-938"/>
            </w:pPr>
            <w:r w:rsidRPr="0040582C">
              <w:t>270,00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 w:rsidP="00E5637B">
            <w:pPr>
              <w:ind w:right="-938"/>
            </w:pPr>
            <w:r w:rsidRPr="0040582C">
              <w:t>270,00  x  10 = 2.700,00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2A3645" w:rsidP="00E5637B">
            <w:pPr>
              <w:ind w:right="-938"/>
            </w:pPr>
            <w:r w:rsidRPr="0040582C">
              <w:t xml:space="preserve">       2.85</w:t>
            </w:r>
            <w:r w:rsidR="00321509" w:rsidRPr="0040582C"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0C7F00" w:rsidP="00E5637B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  5.550</w:t>
            </w:r>
            <w:r w:rsidR="00321509" w:rsidRPr="0040582C">
              <w:rPr>
                <w:b/>
                <w:bCs/>
              </w:rPr>
              <w:t>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 w:rsidP="00E5637B">
            <w:pPr>
              <w:ind w:right="-938"/>
              <w:rPr>
                <w:bCs/>
              </w:rPr>
            </w:pPr>
            <w:r w:rsidRPr="0040582C">
              <w:rPr>
                <w:bCs/>
              </w:rPr>
              <w:t xml:space="preserve">   300,00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 w:rsidP="00E5637B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3.000,00</w:t>
            </w:r>
          </w:p>
        </w:tc>
      </w:tr>
      <w:tr w:rsidR="00321509" w:rsidRPr="0040582C" w:rsidTr="001E0D0A">
        <w:trPr>
          <w:trHeight w:val="3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>místo pro hrobku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</w:pPr>
            <w:r w:rsidRPr="0040582C">
              <w:t xml:space="preserve">  78,00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</w:pPr>
            <w:r w:rsidRPr="0040582C">
              <w:t xml:space="preserve">  78,00  x  10 =    780,00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2A3645">
            <w:pPr>
              <w:ind w:right="-938"/>
            </w:pPr>
            <w:r w:rsidRPr="0040582C">
              <w:t xml:space="preserve">       1.2</w:t>
            </w:r>
            <w:r w:rsidR="00321509" w:rsidRPr="0040582C">
              <w:t>50,00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0C7F00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  2.03</w:t>
            </w:r>
            <w:r w:rsidR="00321509" w:rsidRPr="0040582C">
              <w:rPr>
                <w:b/>
                <w:bCs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 w:rsidP="004F13B5">
            <w:pPr>
              <w:ind w:right="-938"/>
              <w:rPr>
                <w:bCs/>
              </w:rPr>
            </w:pPr>
            <w:r w:rsidRPr="0040582C">
              <w:rPr>
                <w:bCs/>
              </w:rPr>
              <w:t xml:space="preserve">   300,00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3.000,00</w:t>
            </w:r>
          </w:p>
        </w:tc>
      </w:tr>
      <w:tr w:rsidR="00321509" w:rsidRPr="0040582C" w:rsidTr="001E0D0A">
        <w:trPr>
          <w:trHeight w:val="3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místo pro </w:t>
            </w:r>
            <w:proofErr w:type="spellStart"/>
            <w:r w:rsidRPr="0040582C">
              <w:rPr>
                <w:b/>
                <w:bCs/>
              </w:rPr>
              <w:t>dvojhrobku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</w:pPr>
            <w:r w:rsidRPr="0040582C">
              <w:t>138,00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</w:pPr>
            <w:r w:rsidRPr="0040582C">
              <w:t>138,00  x  10 = 1.380,00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2A3645">
            <w:pPr>
              <w:ind w:right="-938"/>
            </w:pPr>
            <w:r w:rsidRPr="0040582C">
              <w:t xml:space="preserve">       2.45</w:t>
            </w:r>
            <w:r w:rsidR="00321509" w:rsidRPr="0040582C"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0C7F00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  </w:t>
            </w:r>
            <w:r w:rsidR="009219D1" w:rsidRPr="0040582C">
              <w:rPr>
                <w:b/>
                <w:bCs/>
              </w:rPr>
              <w:t>3.83</w:t>
            </w:r>
            <w:r w:rsidR="00321509" w:rsidRPr="0040582C">
              <w:rPr>
                <w:b/>
                <w:bCs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 w:rsidP="004F13B5">
            <w:pPr>
              <w:ind w:right="-938"/>
              <w:rPr>
                <w:bCs/>
              </w:rPr>
            </w:pPr>
            <w:r w:rsidRPr="0040582C">
              <w:rPr>
                <w:bCs/>
              </w:rPr>
              <w:t xml:space="preserve">   350,00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3.500,00</w:t>
            </w:r>
          </w:p>
        </w:tc>
      </w:tr>
      <w:tr w:rsidR="00321509" w:rsidRPr="0040582C" w:rsidTr="001E0D0A">
        <w:trPr>
          <w:trHeight w:val="3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místo pro </w:t>
            </w:r>
            <w:proofErr w:type="spellStart"/>
            <w:r w:rsidRPr="0040582C">
              <w:rPr>
                <w:b/>
                <w:bCs/>
              </w:rPr>
              <w:t>trojhrobku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</w:pPr>
            <w:r w:rsidRPr="0040582C">
              <w:t>198,00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</w:pPr>
            <w:r w:rsidRPr="0040582C">
              <w:t>198,00  x  10 = 1.980,00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2A3645">
            <w:pPr>
              <w:ind w:right="-938"/>
            </w:pPr>
            <w:r w:rsidRPr="0040582C">
              <w:t xml:space="preserve">       3.65</w:t>
            </w:r>
            <w:r w:rsidR="00321509" w:rsidRPr="0040582C"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09" w:rsidRPr="0040582C" w:rsidRDefault="00321509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  </w:t>
            </w:r>
            <w:r w:rsidR="009219D1" w:rsidRPr="0040582C">
              <w:rPr>
                <w:b/>
                <w:bCs/>
              </w:rPr>
              <w:t>5.6</w:t>
            </w:r>
            <w:r w:rsidRPr="0040582C">
              <w:rPr>
                <w:b/>
                <w:bCs/>
              </w:rPr>
              <w:t>30,00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 w:rsidP="004F13B5">
            <w:pPr>
              <w:ind w:right="-938"/>
              <w:rPr>
                <w:bCs/>
              </w:rPr>
            </w:pPr>
            <w:r w:rsidRPr="0040582C">
              <w:rPr>
                <w:bCs/>
              </w:rPr>
              <w:t xml:space="preserve">   400,00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09" w:rsidRPr="0040582C" w:rsidRDefault="00321509">
            <w:pPr>
              <w:ind w:right="-938"/>
              <w:rPr>
                <w:b/>
                <w:bCs/>
              </w:rPr>
            </w:pPr>
            <w:r w:rsidRPr="0040582C">
              <w:rPr>
                <w:b/>
                <w:bCs/>
              </w:rPr>
              <w:t xml:space="preserve">  4.000,00</w:t>
            </w:r>
          </w:p>
        </w:tc>
      </w:tr>
    </w:tbl>
    <w:p w:rsidR="00244F79" w:rsidRPr="0040582C" w:rsidRDefault="00C1686F" w:rsidP="00321509">
      <w:pPr>
        <w:spacing w:before="120"/>
        <w:ind w:left="709" w:right="-936" w:firstLine="709"/>
      </w:pPr>
      <w:r w:rsidRPr="0040582C">
        <w:t>Propůjčení hrobového místa a</w:t>
      </w:r>
      <w:r w:rsidR="008B54E8" w:rsidRPr="0040582C">
        <w:t xml:space="preserve"> hrobového zařízení</w:t>
      </w:r>
      <w:r w:rsidR="00244F79" w:rsidRPr="0040582C">
        <w:t xml:space="preserve"> </w:t>
      </w:r>
      <w:r w:rsidR="008B54E8" w:rsidRPr="0040582C">
        <w:t xml:space="preserve">se provádí </w:t>
      </w:r>
      <w:r w:rsidR="00244F79" w:rsidRPr="0040582C">
        <w:t>na dob</w:t>
      </w:r>
      <w:r w:rsidR="008B54E8" w:rsidRPr="0040582C">
        <w:t xml:space="preserve">u 10 let. Prodloužení užívacího </w:t>
      </w:r>
      <w:r w:rsidR="00244F79" w:rsidRPr="0040582C">
        <w:t xml:space="preserve">práva </w:t>
      </w:r>
      <w:r w:rsidR="008B54E8" w:rsidRPr="0040582C">
        <w:t xml:space="preserve">rovněž </w:t>
      </w:r>
      <w:r w:rsidR="00244F79" w:rsidRPr="0040582C">
        <w:t>na dobu 10 let.</w:t>
      </w:r>
    </w:p>
    <w:p w:rsidR="00244F79" w:rsidRPr="0040582C" w:rsidRDefault="00244F79" w:rsidP="00321509">
      <w:pPr>
        <w:numPr>
          <w:ilvl w:val="0"/>
          <w:numId w:val="2"/>
        </w:numPr>
        <w:spacing w:before="120"/>
        <w:ind w:left="714" w:right="-936" w:hanging="357"/>
        <w:rPr>
          <w:b/>
          <w:bCs/>
        </w:rPr>
      </w:pPr>
      <w:r w:rsidRPr="0040582C">
        <w:rPr>
          <w:b/>
          <w:bCs/>
        </w:rPr>
        <w:t>Ostatní služby:</w:t>
      </w:r>
    </w:p>
    <w:p w:rsidR="00244F79" w:rsidRPr="0040582C" w:rsidRDefault="003066A6" w:rsidP="00244F79">
      <w:pPr>
        <w:ind w:left="720" w:right="-938"/>
      </w:pPr>
      <w:r w:rsidRPr="0040582C">
        <w:t>-</w:t>
      </w:r>
      <w:r w:rsidR="00591963" w:rsidRPr="0040582C">
        <w:t xml:space="preserve"> </w:t>
      </w:r>
      <w:r w:rsidRPr="0040582C">
        <w:t>kopání hrobu</w:t>
      </w:r>
      <w:r w:rsidR="00591963" w:rsidRPr="0040582C">
        <w:t xml:space="preserve"> </w:t>
      </w:r>
      <w:r w:rsidR="008B54E8" w:rsidRPr="0040582C">
        <w:t xml:space="preserve">(při </w:t>
      </w:r>
      <w:proofErr w:type="gramStart"/>
      <w:r w:rsidR="008B54E8" w:rsidRPr="0040582C">
        <w:t>exhumaci</w:t>
      </w:r>
      <w:r w:rsidRPr="0040582C">
        <w:t xml:space="preserve"> )</w:t>
      </w:r>
      <w:r w:rsidR="00C4413A" w:rsidRPr="0040582C">
        <w:tab/>
      </w:r>
      <w:r w:rsidR="00C4413A" w:rsidRPr="0040582C">
        <w:tab/>
      </w:r>
      <w:r w:rsidR="00591963" w:rsidRPr="0040582C">
        <w:tab/>
      </w:r>
      <w:r w:rsidR="00661D4B" w:rsidRPr="0040582C">
        <w:tab/>
      </w:r>
      <w:r w:rsidR="00661D4B" w:rsidRPr="0040582C">
        <w:tab/>
        <w:t>5.200</w:t>
      </w:r>
      <w:r w:rsidR="00244F79" w:rsidRPr="0040582C">
        <w:t>,</w:t>
      </w:r>
      <w:proofErr w:type="gramEnd"/>
      <w:r w:rsidR="00244F79" w:rsidRPr="0040582C">
        <w:t>- Kč</w:t>
      </w:r>
    </w:p>
    <w:p w:rsidR="00244F79" w:rsidRPr="0040582C" w:rsidRDefault="003066A6" w:rsidP="00C4413A">
      <w:pPr>
        <w:ind w:left="720" w:right="-938"/>
      </w:pPr>
      <w:r w:rsidRPr="0040582C">
        <w:t>-</w:t>
      </w:r>
      <w:r w:rsidR="00591963" w:rsidRPr="0040582C">
        <w:t xml:space="preserve"> </w:t>
      </w:r>
      <w:r w:rsidRPr="0040582C">
        <w:t>uložení nebo vyjmutí</w:t>
      </w:r>
      <w:r w:rsidR="00244F79" w:rsidRPr="0040582C">
        <w:t xml:space="preserve"> urny z hrobu</w:t>
      </w:r>
      <w:r w:rsidR="00244F79" w:rsidRPr="0040582C">
        <w:tab/>
      </w:r>
      <w:r w:rsidR="002A3645" w:rsidRPr="0040582C">
        <w:tab/>
      </w:r>
      <w:r w:rsidR="002A3645" w:rsidRPr="0040582C">
        <w:tab/>
      </w:r>
      <w:r w:rsidR="002A3645" w:rsidRPr="0040582C">
        <w:tab/>
      </w:r>
      <w:r w:rsidR="002A3645" w:rsidRPr="0040582C">
        <w:tab/>
        <w:t xml:space="preserve">   </w:t>
      </w:r>
      <w:r w:rsidR="00661D4B" w:rsidRPr="0040582C">
        <w:t>135</w:t>
      </w:r>
      <w:r w:rsidR="00244F79" w:rsidRPr="0040582C">
        <w:t>,- Kč</w:t>
      </w:r>
    </w:p>
    <w:p w:rsidR="00244F79" w:rsidRPr="0040582C" w:rsidRDefault="003066A6" w:rsidP="00C4413A">
      <w:pPr>
        <w:ind w:left="720" w:right="-938"/>
      </w:pPr>
      <w:r w:rsidRPr="0040582C">
        <w:t>-</w:t>
      </w:r>
      <w:r w:rsidR="00591963" w:rsidRPr="0040582C">
        <w:t xml:space="preserve"> </w:t>
      </w:r>
      <w:r w:rsidRPr="0040582C">
        <w:t>uložení nebo vyjmutí urny z hrobky</w:t>
      </w:r>
      <w:r w:rsidR="00244F79" w:rsidRPr="0040582C">
        <w:tab/>
      </w:r>
      <w:r w:rsidR="00C4413A" w:rsidRPr="0040582C">
        <w:tab/>
      </w:r>
      <w:r w:rsidR="00C4413A" w:rsidRPr="0040582C">
        <w:tab/>
      </w:r>
      <w:r w:rsidR="00C4413A" w:rsidRPr="0040582C">
        <w:tab/>
        <w:t xml:space="preserve">   </w:t>
      </w:r>
      <w:r w:rsidR="00661D4B" w:rsidRPr="0040582C">
        <w:t>280</w:t>
      </w:r>
      <w:r w:rsidR="00244F79" w:rsidRPr="0040582C">
        <w:t xml:space="preserve">,- Kč </w:t>
      </w:r>
    </w:p>
    <w:p w:rsidR="00244F79" w:rsidRPr="0040582C" w:rsidRDefault="00244F79" w:rsidP="00C4413A">
      <w:pPr>
        <w:ind w:left="720" w:right="-938"/>
      </w:pPr>
      <w:r w:rsidRPr="0040582C">
        <w:t>-</w:t>
      </w:r>
      <w:r w:rsidR="00591963" w:rsidRPr="0040582C">
        <w:t xml:space="preserve"> </w:t>
      </w:r>
      <w:r w:rsidRPr="0040582C">
        <w:t>exhumace</w:t>
      </w:r>
      <w:r w:rsidR="00865848" w:rsidRPr="0040582C">
        <w:t xml:space="preserve"> (čištění hrobu</w:t>
      </w:r>
      <w:r w:rsidR="003C6D81" w:rsidRPr="0040582C">
        <w:t xml:space="preserve"> nebo hrobky</w:t>
      </w:r>
      <w:r w:rsidR="003066A6" w:rsidRPr="0040582C">
        <w:t>)</w:t>
      </w:r>
      <w:r w:rsidR="00C4413A" w:rsidRPr="0040582C">
        <w:tab/>
      </w:r>
      <w:r w:rsidR="00C4413A" w:rsidRPr="0040582C">
        <w:tab/>
      </w:r>
      <w:r w:rsidR="00C4413A" w:rsidRPr="0040582C">
        <w:tab/>
      </w:r>
      <w:r w:rsidR="00C4413A" w:rsidRPr="0040582C">
        <w:tab/>
      </w:r>
      <w:r w:rsidR="00661D4B" w:rsidRPr="0040582C">
        <w:t>2.370</w:t>
      </w:r>
      <w:r w:rsidRPr="0040582C">
        <w:t xml:space="preserve">,- Kč </w:t>
      </w:r>
    </w:p>
    <w:p w:rsidR="00AB05F2" w:rsidRPr="0040582C" w:rsidRDefault="00AB05F2" w:rsidP="00AB05F2">
      <w:pPr>
        <w:ind w:left="720" w:right="-938"/>
      </w:pPr>
      <w:r w:rsidRPr="0040582C">
        <w:t xml:space="preserve">- montáž zákrytových desek </w:t>
      </w:r>
      <w:proofErr w:type="spellStart"/>
      <w:r w:rsidRPr="0040582C">
        <w:t>jednohrob</w:t>
      </w:r>
      <w:proofErr w:type="spellEnd"/>
      <w:r w:rsidRPr="0040582C">
        <w:t xml:space="preserve">         </w:t>
      </w:r>
      <w:r w:rsidRPr="0040582C">
        <w:tab/>
      </w:r>
      <w:r w:rsidRPr="0040582C">
        <w:tab/>
        <w:t xml:space="preserve">  </w:t>
      </w:r>
      <w:r w:rsidRPr="0040582C">
        <w:tab/>
      </w:r>
      <w:r w:rsidR="00B71F9B" w:rsidRPr="0040582C">
        <w:t xml:space="preserve">  </w:t>
      </w:r>
      <w:r w:rsidRPr="0040582C">
        <w:t xml:space="preserve"> </w:t>
      </w:r>
      <w:r w:rsidR="00661D4B" w:rsidRPr="0040582C">
        <w:t>880</w:t>
      </w:r>
      <w:r w:rsidRPr="0040582C">
        <w:t>,- Kč</w:t>
      </w:r>
    </w:p>
    <w:p w:rsidR="00AB05F2" w:rsidRPr="0040582C" w:rsidRDefault="00AB05F2" w:rsidP="00AB05F2">
      <w:pPr>
        <w:ind w:left="720" w:right="-938"/>
      </w:pPr>
      <w:r w:rsidRPr="0040582C">
        <w:lastRenderedPageBreak/>
        <w:t xml:space="preserve">- montáž zákrytových desek </w:t>
      </w:r>
      <w:proofErr w:type="spellStart"/>
      <w:r w:rsidRPr="0040582C">
        <w:t>dvojhrob</w:t>
      </w:r>
      <w:proofErr w:type="spellEnd"/>
      <w:r w:rsidRPr="0040582C">
        <w:t xml:space="preserve"> a více</w:t>
      </w:r>
      <w:r w:rsidRPr="0040582C">
        <w:tab/>
      </w:r>
      <w:r w:rsidR="00B71F9B" w:rsidRPr="0040582C">
        <w:tab/>
        <w:t xml:space="preserve">        </w:t>
      </w:r>
      <w:r w:rsidRPr="0040582C">
        <w:t>2</w:t>
      </w:r>
      <w:r w:rsidR="00661D4B" w:rsidRPr="0040582C">
        <w:t>.75</w:t>
      </w:r>
      <w:r w:rsidRPr="0040582C">
        <w:t>0,- Kč</w:t>
      </w:r>
    </w:p>
    <w:p w:rsidR="00AB05F2" w:rsidRPr="0040582C" w:rsidRDefault="00AB05F2" w:rsidP="00AB05F2">
      <w:pPr>
        <w:ind w:left="720" w:right="-938"/>
      </w:pPr>
      <w:r w:rsidRPr="0040582C">
        <w:t xml:space="preserve">- demontáž zákrytových desek </w:t>
      </w:r>
      <w:proofErr w:type="spellStart"/>
      <w:r w:rsidRPr="0040582C">
        <w:t>jednohrob</w:t>
      </w:r>
      <w:proofErr w:type="spellEnd"/>
      <w:r w:rsidRPr="0040582C">
        <w:t xml:space="preserve">             </w:t>
      </w:r>
      <w:r w:rsidRPr="0040582C">
        <w:tab/>
        <w:t xml:space="preserve">   </w:t>
      </w:r>
      <w:r w:rsidR="00B71F9B" w:rsidRPr="0040582C">
        <w:tab/>
        <w:t xml:space="preserve">           </w:t>
      </w:r>
      <w:r w:rsidRPr="0040582C">
        <w:t>7</w:t>
      </w:r>
      <w:r w:rsidR="00661D4B" w:rsidRPr="0040582C">
        <w:t>7</w:t>
      </w:r>
      <w:r w:rsidRPr="0040582C">
        <w:t>0,- Kč</w:t>
      </w:r>
    </w:p>
    <w:p w:rsidR="00AB05F2" w:rsidRPr="0040582C" w:rsidRDefault="00AB05F2" w:rsidP="00AB05F2">
      <w:pPr>
        <w:ind w:left="720" w:right="-938"/>
      </w:pPr>
      <w:r w:rsidRPr="0040582C">
        <w:t xml:space="preserve">- demontáž zákrytových desek </w:t>
      </w:r>
      <w:proofErr w:type="spellStart"/>
      <w:r w:rsidRPr="0040582C">
        <w:t>dvojhrob</w:t>
      </w:r>
      <w:proofErr w:type="spellEnd"/>
      <w:r w:rsidRPr="0040582C">
        <w:t xml:space="preserve"> a více</w:t>
      </w:r>
      <w:r w:rsidRPr="0040582C">
        <w:tab/>
        <w:t xml:space="preserve"> </w:t>
      </w:r>
      <w:r w:rsidR="00B71F9B" w:rsidRPr="0040582C">
        <w:tab/>
        <w:t xml:space="preserve">        </w:t>
      </w:r>
      <w:r w:rsidRPr="0040582C">
        <w:t>2</w:t>
      </w:r>
      <w:r w:rsidR="007B4F29" w:rsidRPr="0040582C">
        <w:t>.</w:t>
      </w:r>
      <w:r w:rsidR="00661D4B" w:rsidRPr="0040582C">
        <w:t>2</w:t>
      </w:r>
      <w:r w:rsidRPr="0040582C">
        <w:t>00,- Kč</w:t>
      </w:r>
    </w:p>
    <w:p w:rsidR="00F65115" w:rsidRDefault="00F65115" w:rsidP="00AB05F2">
      <w:pPr>
        <w:spacing w:before="120"/>
        <w:ind w:right="-936" w:firstLine="709"/>
      </w:pPr>
    </w:p>
    <w:p w:rsidR="00F65115" w:rsidRPr="00F65115" w:rsidRDefault="00F65115" w:rsidP="00AB05F2">
      <w:pPr>
        <w:spacing w:before="120"/>
        <w:ind w:right="-936" w:firstLine="709"/>
        <w:rPr>
          <w:b/>
        </w:rPr>
      </w:pPr>
      <w:r w:rsidRPr="00450E5C">
        <w:rPr>
          <w:b/>
        </w:rPr>
        <w:t>K cenám za ostatní služby bude účtováno DPH dle platných předpisů ke dni zdanitelného plnění.</w:t>
      </w:r>
    </w:p>
    <w:p w:rsidR="00F65115" w:rsidRPr="00F65115" w:rsidRDefault="00F65115" w:rsidP="00AB05F2">
      <w:pPr>
        <w:spacing w:before="120"/>
        <w:ind w:right="-936" w:firstLine="709"/>
        <w:rPr>
          <w:b/>
        </w:rPr>
      </w:pPr>
    </w:p>
    <w:p w:rsidR="00AB05F2" w:rsidRPr="00B71F9B" w:rsidRDefault="00AB05F2" w:rsidP="00AB05F2">
      <w:pPr>
        <w:spacing w:before="120"/>
        <w:ind w:right="-936" w:firstLine="709"/>
      </w:pPr>
      <w:r w:rsidRPr="0040582C">
        <w:t xml:space="preserve">Ceník byl schválen Radou města Havlíčkův Brod </w:t>
      </w:r>
      <w:r w:rsidRPr="00450E5C">
        <w:t xml:space="preserve">dne </w:t>
      </w:r>
      <w:proofErr w:type="gramStart"/>
      <w:r w:rsidR="00C51EAE" w:rsidRPr="00450E5C">
        <w:t>12.2</w:t>
      </w:r>
      <w:r w:rsidR="0052382B" w:rsidRPr="00450E5C">
        <w:t>.</w:t>
      </w:r>
      <w:r w:rsidR="00F65115" w:rsidRPr="00450E5C">
        <w:t>2024</w:t>
      </w:r>
      <w:proofErr w:type="gramEnd"/>
      <w:r w:rsidR="00661D4B" w:rsidRPr="00450E5C">
        <w:t xml:space="preserve"> </w:t>
      </w:r>
      <w:r w:rsidR="00BB77C1" w:rsidRPr="00450E5C">
        <w:t xml:space="preserve">usnesením č. </w:t>
      </w:r>
      <w:r w:rsidR="00C51EAE" w:rsidRPr="00450E5C">
        <w:t>107</w:t>
      </w:r>
      <w:r w:rsidR="00F65115" w:rsidRPr="00450E5C">
        <w:t>/24</w:t>
      </w:r>
      <w:r w:rsidR="00450E5C">
        <w:t>.</w:t>
      </w:r>
      <w:bookmarkStart w:id="0" w:name="_GoBack"/>
      <w:bookmarkEnd w:id="0"/>
    </w:p>
    <w:p w:rsidR="00AB05F2" w:rsidRDefault="00AB05F2" w:rsidP="00C4413A">
      <w:pPr>
        <w:ind w:left="720" w:right="-938"/>
      </w:pPr>
    </w:p>
    <w:sectPr w:rsidR="00AB05F2" w:rsidSect="00C61350">
      <w:headerReference w:type="default" r:id="rId7"/>
      <w:pgSz w:w="16838" w:h="11906" w:orient="landscape"/>
      <w:pgMar w:top="1418" w:right="720" w:bottom="107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BA" w:rsidRDefault="00E065BA">
      <w:r>
        <w:separator/>
      </w:r>
    </w:p>
  </w:endnote>
  <w:endnote w:type="continuationSeparator" w:id="0">
    <w:p w:rsidR="00E065BA" w:rsidRDefault="00E0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BA" w:rsidRDefault="00E065BA">
      <w:r>
        <w:separator/>
      </w:r>
    </w:p>
  </w:footnote>
  <w:footnote w:type="continuationSeparator" w:id="0">
    <w:p w:rsidR="00E065BA" w:rsidRDefault="00E0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0A" w:rsidRDefault="008C079A" w:rsidP="00DE6375">
    <w:pPr>
      <w:pBdr>
        <w:bottom w:val="single" w:sz="4" w:space="1" w:color="auto"/>
      </w:pBdr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8458200</wp:posOffset>
          </wp:positionH>
          <wp:positionV relativeFrom="paragraph">
            <wp:posOffset>-121285</wp:posOffset>
          </wp:positionV>
          <wp:extent cx="1040130" cy="592455"/>
          <wp:effectExtent l="0" t="0" r="0" b="0"/>
          <wp:wrapNone/>
          <wp:docPr id="2" name="Obrázek 1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294005</wp:posOffset>
          </wp:positionH>
          <wp:positionV relativeFrom="paragraph">
            <wp:posOffset>-219075</wp:posOffset>
          </wp:positionV>
          <wp:extent cx="647700" cy="73342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2943"/>
    <w:multiLevelType w:val="hybridMultilevel"/>
    <w:tmpl w:val="6D9EC4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F2AA5"/>
    <w:multiLevelType w:val="hybridMultilevel"/>
    <w:tmpl w:val="49941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C44F6"/>
    <w:multiLevelType w:val="hybridMultilevel"/>
    <w:tmpl w:val="DCEE1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83352"/>
    <w:multiLevelType w:val="hybridMultilevel"/>
    <w:tmpl w:val="2EB05D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79"/>
    <w:rsid w:val="0001254C"/>
    <w:rsid w:val="000208A9"/>
    <w:rsid w:val="00081B2E"/>
    <w:rsid w:val="00095397"/>
    <w:rsid w:val="000B52C6"/>
    <w:rsid w:val="000C7F00"/>
    <w:rsid w:val="00187389"/>
    <w:rsid w:val="001E0D0A"/>
    <w:rsid w:val="00244F79"/>
    <w:rsid w:val="00276EA4"/>
    <w:rsid w:val="002A3645"/>
    <w:rsid w:val="002A5DBD"/>
    <w:rsid w:val="002C0F8C"/>
    <w:rsid w:val="003066A6"/>
    <w:rsid w:val="003141AA"/>
    <w:rsid w:val="00321509"/>
    <w:rsid w:val="00394D5F"/>
    <w:rsid w:val="00396427"/>
    <w:rsid w:val="003C6D81"/>
    <w:rsid w:val="003F08E3"/>
    <w:rsid w:val="0040582C"/>
    <w:rsid w:val="00450E5C"/>
    <w:rsid w:val="00453620"/>
    <w:rsid w:val="0045406B"/>
    <w:rsid w:val="004730A1"/>
    <w:rsid w:val="004914DA"/>
    <w:rsid w:val="004A2E03"/>
    <w:rsid w:val="004B1A5E"/>
    <w:rsid w:val="004E65BF"/>
    <w:rsid w:val="004F13B5"/>
    <w:rsid w:val="00510F1E"/>
    <w:rsid w:val="00513CE4"/>
    <w:rsid w:val="0052382B"/>
    <w:rsid w:val="005721CB"/>
    <w:rsid w:val="00591963"/>
    <w:rsid w:val="005D0071"/>
    <w:rsid w:val="00661D4B"/>
    <w:rsid w:val="006A3B81"/>
    <w:rsid w:val="006A5B23"/>
    <w:rsid w:val="006F7975"/>
    <w:rsid w:val="00733655"/>
    <w:rsid w:val="00760D37"/>
    <w:rsid w:val="007638F2"/>
    <w:rsid w:val="00770278"/>
    <w:rsid w:val="0078624D"/>
    <w:rsid w:val="007B23B8"/>
    <w:rsid w:val="007B4F29"/>
    <w:rsid w:val="008259F6"/>
    <w:rsid w:val="00825B5D"/>
    <w:rsid w:val="00865848"/>
    <w:rsid w:val="008A06F9"/>
    <w:rsid w:val="008B54E8"/>
    <w:rsid w:val="008C079A"/>
    <w:rsid w:val="009074D5"/>
    <w:rsid w:val="009219D1"/>
    <w:rsid w:val="009728BE"/>
    <w:rsid w:val="009D1802"/>
    <w:rsid w:val="00A10146"/>
    <w:rsid w:val="00A2696F"/>
    <w:rsid w:val="00A63988"/>
    <w:rsid w:val="00A74967"/>
    <w:rsid w:val="00AB05F2"/>
    <w:rsid w:val="00AE7DD9"/>
    <w:rsid w:val="00B42627"/>
    <w:rsid w:val="00B71F9B"/>
    <w:rsid w:val="00BA7EFA"/>
    <w:rsid w:val="00BB77C1"/>
    <w:rsid w:val="00C1686F"/>
    <w:rsid w:val="00C4413A"/>
    <w:rsid w:val="00C51EAE"/>
    <w:rsid w:val="00C61350"/>
    <w:rsid w:val="00C83E7A"/>
    <w:rsid w:val="00D40100"/>
    <w:rsid w:val="00DD52D3"/>
    <w:rsid w:val="00DE6375"/>
    <w:rsid w:val="00DF6981"/>
    <w:rsid w:val="00E01558"/>
    <w:rsid w:val="00E065BA"/>
    <w:rsid w:val="00E5637B"/>
    <w:rsid w:val="00E826FB"/>
    <w:rsid w:val="00E9098F"/>
    <w:rsid w:val="00EC5D63"/>
    <w:rsid w:val="00F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16A237"/>
  <w15:chartTrackingRefBased/>
  <w15:docId w15:val="{92087C77-0C7E-448F-A3E1-A42CF5DC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F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C0F8C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</w:rPr>
  </w:style>
  <w:style w:type="paragraph" w:styleId="Nadpis2">
    <w:name w:val="heading 2"/>
    <w:basedOn w:val="Normln"/>
    <w:next w:val="Zkladntext"/>
    <w:link w:val="Nadpis2Char"/>
    <w:qFormat/>
    <w:rsid w:val="002C0F8C"/>
    <w:pPr>
      <w:keepNext/>
      <w:keepLines/>
      <w:spacing w:line="220" w:lineRule="atLeast"/>
      <w:outlineLvl w:val="1"/>
    </w:pPr>
    <w:rPr>
      <w:rFonts w:ascii="Arial Black" w:hAnsi="Arial Black"/>
      <w:spacing w:val="-10"/>
      <w:kern w:val="20"/>
      <w:sz w:val="18"/>
    </w:rPr>
  </w:style>
  <w:style w:type="paragraph" w:styleId="Nadpis3">
    <w:name w:val="heading 3"/>
    <w:basedOn w:val="Normln"/>
    <w:next w:val="Zkladntext"/>
    <w:link w:val="Nadpis3Char"/>
    <w:qFormat/>
    <w:rsid w:val="002C0F8C"/>
    <w:pPr>
      <w:keepNext/>
      <w:keepLines/>
      <w:spacing w:after="220" w:line="220" w:lineRule="atLeast"/>
      <w:outlineLvl w:val="2"/>
    </w:pPr>
    <w:rPr>
      <w:spacing w:val="-10"/>
      <w:kern w:val="20"/>
      <w:sz w:val="22"/>
    </w:rPr>
  </w:style>
  <w:style w:type="paragraph" w:styleId="Nadpis4">
    <w:name w:val="heading 4"/>
    <w:basedOn w:val="Normln"/>
    <w:next w:val="Zkladntext"/>
    <w:link w:val="Nadpis4Char"/>
    <w:qFormat/>
    <w:rsid w:val="002C0F8C"/>
    <w:pPr>
      <w:keepNext/>
      <w:keepLines/>
      <w:spacing w:line="220" w:lineRule="atLeast"/>
      <w:ind w:left="360"/>
      <w:outlineLvl w:val="3"/>
    </w:pPr>
    <w:rPr>
      <w:rFonts w:ascii="Arial Black" w:hAnsi="Arial Black"/>
      <w:kern w:val="20"/>
      <w:sz w:val="18"/>
    </w:rPr>
  </w:style>
  <w:style w:type="paragraph" w:styleId="Nadpis5">
    <w:name w:val="heading 5"/>
    <w:basedOn w:val="Normln"/>
    <w:next w:val="Zkladntext"/>
    <w:link w:val="Nadpis5Char"/>
    <w:qFormat/>
    <w:rsid w:val="002C0F8C"/>
    <w:pPr>
      <w:keepNext/>
      <w:keepLines/>
      <w:spacing w:line="220" w:lineRule="atLeast"/>
      <w:ind w:left="720"/>
      <w:outlineLvl w:val="4"/>
    </w:pPr>
    <w:rPr>
      <w:rFonts w:ascii="Arial Black" w:hAnsi="Arial Black"/>
      <w:kern w:val="20"/>
      <w:sz w:val="18"/>
    </w:rPr>
  </w:style>
  <w:style w:type="paragraph" w:styleId="Nadpis6">
    <w:name w:val="heading 6"/>
    <w:basedOn w:val="Normln"/>
    <w:next w:val="Zkladntext"/>
    <w:link w:val="Nadpis6Char"/>
    <w:qFormat/>
    <w:rsid w:val="002C0F8C"/>
    <w:pPr>
      <w:keepNext/>
      <w:keepLines/>
      <w:spacing w:line="220" w:lineRule="atLeast"/>
      <w:ind w:left="1080"/>
      <w:outlineLvl w:val="5"/>
    </w:pPr>
    <w:rPr>
      <w:rFonts w:ascii="Arial Black" w:hAnsi="Arial Black"/>
      <w:kern w:val="20"/>
      <w:sz w:val="18"/>
    </w:rPr>
  </w:style>
  <w:style w:type="paragraph" w:styleId="Nadpis7">
    <w:name w:val="heading 7"/>
    <w:basedOn w:val="Normln"/>
    <w:next w:val="Normln"/>
    <w:link w:val="Nadpis7Char"/>
    <w:qFormat/>
    <w:rsid w:val="002C0F8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2C0F8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C0F8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C0F8C"/>
    <w:rPr>
      <w:rFonts w:ascii="Arial Black" w:hAnsi="Arial Black"/>
      <w:spacing w:val="-10"/>
      <w:kern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0F8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C0F8C"/>
    <w:rPr>
      <w:rFonts w:ascii="Arial" w:hAnsi="Arial"/>
      <w:spacing w:val="-5"/>
    </w:rPr>
  </w:style>
  <w:style w:type="character" w:customStyle="1" w:styleId="Nadpis2Char">
    <w:name w:val="Nadpis 2 Char"/>
    <w:link w:val="Nadpis2"/>
    <w:rsid w:val="002C0F8C"/>
    <w:rPr>
      <w:rFonts w:ascii="Arial Black" w:hAnsi="Arial Black"/>
      <w:spacing w:val="-10"/>
      <w:kern w:val="20"/>
      <w:sz w:val="18"/>
    </w:rPr>
  </w:style>
  <w:style w:type="character" w:customStyle="1" w:styleId="Nadpis3Char">
    <w:name w:val="Nadpis 3 Char"/>
    <w:link w:val="Nadpis3"/>
    <w:rsid w:val="002C0F8C"/>
    <w:rPr>
      <w:rFonts w:ascii="Arial" w:hAnsi="Arial"/>
      <w:spacing w:val="-10"/>
      <w:kern w:val="20"/>
      <w:sz w:val="22"/>
    </w:rPr>
  </w:style>
  <w:style w:type="character" w:customStyle="1" w:styleId="Nadpis4Char">
    <w:name w:val="Nadpis 4 Char"/>
    <w:link w:val="Nadpis4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5Char">
    <w:name w:val="Nadpis 5 Char"/>
    <w:link w:val="Nadpis5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6Char">
    <w:name w:val="Nadpis 6 Char"/>
    <w:link w:val="Nadpis6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7Char">
    <w:name w:val="Nadpis 7 Char"/>
    <w:link w:val="Nadpis7"/>
    <w:rsid w:val="002C0F8C"/>
    <w:rPr>
      <w:spacing w:val="-5"/>
      <w:sz w:val="24"/>
      <w:szCs w:val="24"/>
    </w:rPr>
  </w:style>
  <w:style w:type="character" w:customStyle="1" w:styleId="Nadpis8Char">
    <w:name w:val="Nadpis 8 Char"/>
    <w:link w:val="Nadpis8"/>
    <w:rsid w:val="002C0F8C"/>
    <w:rPr>
      <w:i/>
      <w:iCs/>
      <w:spacing w:val="-5"/>
      <w:sz w:val="24"/>
      <w:szCs w:val="24"/>
    </w:rPr>
  </w:style>
  <w:style w:type="character" w:customStyle="1" w:styleId="Nadpis9Char">
    <w:name w:val="Nadpis 9 Char"/>
    <w:link w:val="Nadpis9"/>
    <w:rsid w:val="002C0F8C"/>
    <w:rPr>
      <w:rFonts w:ascii="Arial" w:hAnsi="Arial" w:cs="Arial"/>
      <w:spacing w:val="-5"/>
      <w:sz w:val="22"/>
      <w:szCs w:val="22"/>
    </w:rPr>
  </w:style>
  <w:style w:type="paragraph" w:styleId="Titulek">
    <w:name w:val="caption"/>
    <w:basedOn w:val="Normln"/>
    <w:next w:val="Normln"/>
    <w:qFormat/>
    <w:rsid w:val="002C0F8C"/>
    <w:pPr>
      <w:spacing w:before="120" w:after="120"/>
    </w:pPr>
    <w:rPr>
      <w:b/>
      <w:bCs/>
    </w:rPr>
  </w:style>
  <w:style w:type="paragraph" w:styleId="Nzev">
    <w:name w:val="Title"/>
    <w:basedOn w:val="Normln"/>
    <w:link w:val="NzevChar"/>
    <w:qFormat/>
    <w:rsid w:val="002C0F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2C0F8C"/>
    <w:rPr>
      <w:rFonts w:ascii="Arial" w:hAnsi="Arial" w:cs="Arial"/>
      <w:b/>
      <w:bCs/>
      <w:spacing w:val="-5"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2C0F8C"/>
    <w:pPr>
      <w:spacing w:after="60"/>
      <w:jc w:val="center"/>
      <w:outlineLvl w:val="1"/>
    </w:pPr>
    <w:rPr>
      <w:rFonts w:cs="Arial"/>
    </w:rPr>
  </w:style>
  <w:style w:type="character" w:customStyle="1" w:styleId="PodnadpisChar">
    <w:name w:val="Podnadpis Char"/>
    <w:link w:val="Podnadpis"/>
    <w:rsid w:val="002C0F8C"/>
    <w:rPr>
      <w:rFonts w:ascii="Arial" w:hAnsi="Arial" w:cs="Arial"/>
      <w:spacing w:val="-5"/>
      <w:sz w:val="24"/>
      <w:szCs w:val="24"/>
    </w:rPr>
  </w:style>
  <w:style w:type="character" w:styleId="Siln">
    <w:name w:val="Strong"/>
    <w:qFormat/>
    <w:rsid w:val="002C0F8C"/>
    <w:rPr>
      <w:b/>
      <w:bCs/>
      <w:noProof w:val="0"/>
      <w:lang w:val="cs-CZ" w:bidi="ar-SA"/>
    </w:rPr>
  </w:style>
  <w:style w:type="character" w:styleId="Zdraznn">
    <w:name w:val="Emphasis"/>
    <w:qFormat/>
    <w:rsid w:val="002C0F8C"/>
    <w:rPr>
      <w:rFonts w:ascii="Arial Black" w:hAnsi="Arial Black"/>
      <w:sz w:val="18"/>
      <w:lang w:bidi="ar-SA"/>
    </w:rPr>
  </w:style>
  <w:style w:type="paragraph" w:styleId="Zhlav">
    <w:name w:val="header"/>
    <w:basedOn w:val="Normln"/>
    <w:rsid w:val="00DE63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6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E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 za hřbitovní služby, poskytované Technickými službami Havlíčkův Brod pro hřbitov Sv</vt:lpstr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 za hřbitovní služby, poskytované Technickými službami Havlíčkův Brod pro hřbitov Sv</dc:title>
  <dc:subject/>
  <dc:creator>Your User Name</dc:creator>
  <cp:keywords/>
  <dc:description/>
  <cp:lastModifiedBy>Šmoková Ivana</cp:lastModifiedBy>
  <cp:revision>8</cp:revision>
  <cp:lastPrinted>2024-02-21T16:43:00Z</cp:lastPrinted>
  <dcterms:created xsi:type="dcterms:W3CDTF">2024-02-06T16:37:00Z</dcterms:created>
  <dcterms:modified xsi:type="dcterms:W3CDTF">2024-02-21T16:44:00Z</dcterms:modified>
</cp:coreProperties>
</file>